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71"/>
    <w:p>
      <w:pPr>
        <w:pStyle w:val="Heading1"/>
      </w:pPr>
      <w:r>
        <w:t xml:space="preserve">Homiletics Analysis: Psalms 71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71 is a prayer of an aged believer who cries out to God from a position of sustained vulnerability. The psalm moves through three interwoven movements: an opening appeal for refuge and rescue from present enemies (vv. 1–13), a sustained declaration of lifelong trust grounded in God’s past faithfulness (vv. 14–21), and a vow of praise that will extend the psalmist’s testimony into future generations (vv. 22–24). The psalmist is old — he says so explicitly (vv. 9, 18) — and his enemies are treating his age as evidence that God has abandoned him (v. 11). The structural core of the psalm is not the enemies, however, but the psalmist’s unbroken confidence in a God who has been his refuge</w:t>
      </w:r>
      <w:r>
        <w:t xml:space="preserve"> </w:t>
      </w:r>
      <w:r>
        <w:t xml:space="preserve">“from birth”</w:t>
      </w:r>
      <w:r>
        <w:t xml:space="preserve"> </w:t>
      </w:r>
      <w:r>
        <w:t xml:space="preserve">(v. 6), his</w:t>
      </w:r>
      <w:r>
        <w:t xml:space="preserve"> </w:t>
      </w:r>
      <w:r>
        <w:t xml:space="preserve">“rock and fortress”</w:t>
      </w:r>
      <w:r>
        <w:t xml:space="preserve"> </w:t>
      </w:r>
      <w:r>
        <w:t xml:space="preserve">from youth (v. 3), and who therefore will not cast him off in old age (v. 9). The lament and the praise are inseparable: the psalmist praises</w:t>
      </w:r>
      <w:r>
        <w:t xml:space="preserve"> </w:t>
      </w:r>
      <w:r>
        <w:rPr>
          <w:i/>
          <w:iCs/>
        </w:rPr>
        <w:t xml:space="preserve">because</w:t>
      </w:r>
      <w:r>
        <w:t xml:space="preserve"> </w:t>
      </w:r>
      <w:r>
        <w:t xml:space="preserve">he has cried out, and he cries out</w:t>
      </w:r>
      <w:r>
        <w:t xml:space="preserve"> </w:t>
      </w:r>
      <w:r>
        <w:rPr>
          <w:i/>
          <w:iCs/>
        </w:rPr>
        <w:t xml:space="preserve">because</w:t>
      </w:r>
      <w:r>
        <w:t xml:space="preserve"> </w:t>
      </w:r>
      <w:r>
        <w:t xml:space="preserve">he has praise to vindicate.</w:t>
      </w:r>
    </w:p>
    <w:p>
      <w:pPr>
        <w:pStyle w:val="BodyText"/>
      </w:pPr>
      <w:r>
        <w:rPr>
          <w:b/>
          <w:bCs/>
        </w:rPr>
        <w:t xml:space="preserve">This Text — Intent</w:t>
      </w:r>
    </w:p>
    <w:p>
      <w:pPr>
        <w:pStyle w:val="BodyText"/>
      </w:pPr>
      <w:r>
        <w:t xml:space="preserve">God is seeking to give His people — particularly those whose lives have included sustained suffering, long seasons of waiting, and the particular vulnerability of aging — a voice for their distress and a foundation for enduring hope. The psalm refuses to let the believer choose between honest lament and confident praise: it holds both in full tension and shows that mature faith is not the absence of need but the persistence of trust through need. God is calling the reader to bring a lifetime of dependence to Him without shame, to review His faithfulness as the ground of present confidence, and to see even old age and apparent abandonment as the occasion for fresh praise and testimony.</w:t>
      </w:r>
    </w:p>
    <w:p>
      <w:r>
        <w:pict>
          <v:rect style="width:0;height:1.5pt" o:hralign="center" o:hrstd="t" o:hr="t"/>
        </w:pict>
      </w:r>
    </w:p>
    <w:p>
      <w:pPr>
        <w:pStyle w:val="FirstParagraph"/>
      </w:pPr>
      <w:r>
        <w:rPr>
          <w:b/>
          <w:bCs/>
        </w:rPr>
        <w:t xml:space="preserve">Subject Sentence:</w:t>
      </w:r>
      <w:r>
        <w:t xml:space="preserve"> </w:t>
      </w:r>
      <w:r>
        <w:t xml:space="preserve">God as lifelong refuge — trusted from birth, clung to in old age, praised into the next generation.</w:t>
      </w:r>
    </w:p>
    <w:p>
      <w:r>
        <w:pict>
          <v:rect style="width:0;height:1.5pt" o:hralign="center" o:hrstd="t" o:hr="t"/>
        </w:pict>
      </w:r>
    </w:p>
    <w:p>
      <w:pPr>
        <w:pStyle w:val="FirstParagraph"/>
      </w:pPr>
      <w:r>
        <w:rPr>
          <w:b/>
          <w:bCs/>
        </w:rPr>
        <w:t xml:space="preserve">Primary Claim:</w:t>
      </w:r>
      <w:r>
        <w:t xml:space="preserve"> </w:t>
      </w:r>
      <w:r>
        <w:t xml:space="preserve">God calls the aging, embattled believer to bring a lifetime of unresolved need and unbroken faithfulness to Him as the only ground of confident hope — not because circumstances have improved, but because God’s character has been proven across every season. The psalmist’s life of dependence is itself the testimony God will use to instruct the next generation.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Messianic/Typological Question</w:t>
      </w:r>
    </w:p>
    <w:p>
      <w:pPr>
        <w:pStyle w:val="BodyText"/>
      </w:pPr>
      <w:r>
        <w:t xml:space="preserve">Some interpreters, particularly within Lutheran and Reformed traditions, read Psalm 71 through a strong Christological lens — either as a type of Christ’s suffering and vindication or as directly predictive of the passion narrative. There is genuine canonical resonance here: the cry of abandonment and vindication, the enemies who interpret suffering as divine rejection, and the confidence of resurrection from</w:t>
      </w:r>
      <w:r>
        <w:t xml:space="preserve"> </w:t>
      </w:r>
      <w:r>
        <w:t xml:space="preserve">“the depths of the earth”</w:t>
      </w:r>
      <w:r>
        <w:t xml:space="preserve"> </w:t>
      </w:r>
      <w:r>
        <w:t xml:space="preserve">(v. 20) all find their fullest expression in Christ. The Reformed instinct to read every psalm within the broader redemptive-historical movement is sound.</w:t>
      </w:r>
    </w:p>
    <w:p>
      <w:pPr>
        <w:pStyle w:val="BodyText"/>
      </w:pPr>
      <w:r>
        <w:t xml:space="preserve">However, the text itself does not demand a directly Messianic reading as its primary interpretive key. The psalm’s explicit self-description — an aged psalmist whose body is failing, whose enemies are real, and whose lifelong history of trust is the ground of present appeal — establishes a human speaker in genuine existential need. The Christological dimension is best understood typologically: this is the pattern of the righteous sufferer who trusts and is vindicated, a pattern that reaches its ultimate expression in Christ. To flatten the psalm into pure allegory is to lose the pastoral force of its explicit address to aged, embattled believers. The Reformed reading holds both: the psalm speaks</w:t>
      </w:r>
      <w:r>
        <w:t xml:space="preserve"> </w:t>
      </w:r>
      <w:r>
        <w:rPr>
          <w:i/>
          <w:iCs/>
        </w:rPr>
        <w:t xml:space="preserve">as</w:t>
      </w:r>
      <w:r>
        <w:t xml:space="preserve"> </w:t>
      </w:r>
      <w:r>
        <w:t xml:space="preserve">and</w:t>
      </w:r>
      <w:r>
        <w:t xml:space="preserve"> </w:t>
      </w:r>
      <w:r>
        <w:rPr>
          <w:i/>
          <w:iCs/>
        </w:rPr>
        <w:t xml:space="preserve">to</w:t>
      </w:r>
      <w:r>
        <w:t xml:space="preserve"> </w:t>
      </w:r>
      <w:r>
        <w:t xml:space="preserve">the faithful sufferer, and it does so in a way that is ultimately grounded in and fulfilled by Christ’s own experience of abandonment and vindication.</w:t>
      </w:r>
    </w:p>
    <w:p>
      <w:pPr>
        <w:pStyle w:val="BodyText"/>
      </w:pPr>
      <w:r>
        <w:rPr>
          <w:b/>
          <w:bCs/>
        </w:rPr>
        <w:t xml:space="preserve">The</w:t>
      </w:r>
      <w:r>
        <w:rPr>
          <w:b/>
          <w:bCs/>
        </w:rPr>
        <w:t xml:space="preserve"> </w:t>
      </w:r>
      <w:r>
        <w:rPr>
          <w:b/>
          <w:bCs/>
        </w:rPr>
        <w:t xml:space="preserve">“From Birth”</w:t>
      </w:r>
      <w:r>
        <w:rPr>
          <w:b/>
          <w:bCs/>
        </w:rPr>
        <w:t xml:space="preserve"> </w:t>
      </w:r>
      <w:r>
        <w:rPr>
          <w:b/>
          <w:bCs/>
        </w:rPr>
        <w:t xml:space="preserve">Language (vv. 5–6)</w:t>
      </w:r>
    </w:p>
    <w:p>
      <w:pPr>
        <w:pStyle w:val="BodyText"/>
      </w:pPr>
      <w:r>
        <w:t xml:space="preserve">Wesleyan and Arminian interpreters sometimes read the psalmist’s claim of lifelong dependence as implying that genuine trust must be continuously renewed and maintained by human decision — that the psalmist’s unbroken confidence is a testimony to sustained human faithfulness. This reading partially holds: there is a genuine human dimension to the psalmist’s sustained practice of prayer, praise, and testimony. The text does present the psalmist as a</w:t>
      </w:r>
      <w:r>
        <w:t xml:space="preserve"> </w:t>
      </w:r>
      <w:r>
        <w:rPr>
          <w:i/>
          <w:iCs/>
        </w:rPr>
        <w:t xml:space="preserve">doer</w:t>
      </w:r>
      <w:r>
        <w:t xml:space="preserve"> </w:t>
      </w:r>
      <w:r>
        <w:t xml:space="preserve">of faith.</w:t>
      </w:r>
    </w:p>
    <w:p>
      <w:pPr>
        <w:pStyle w:val="BodyText"/>
      </w:pPr>
      <w:r>
        <w:t xml:space="preserve">However, the grammar and context of verses 5–6 push in a different direction. The psalmist credits God as his</w:t>
      </w:r>
      <w:r>
        <w:t xml:space="preserve"> </w:t>
      </w:r>
      <w:r>
        <w:t xml:space="preserve">“hope”</w:t>
      </w:r>
      <w:r>
        <w:t xml:space="preserve"> </w:t>
      </w:r>
      <w:r>
        <w:t xml:space="preserve">and</w:t>
      </w:r>
      <w:r>
        <w:t xml:space="preserve"> </w:t>
      </w:r>
      <w:r>
        <w:t xml:space="preserve">“trust”</w:t>
      </w:r>
      <w:r>
        <w:t xml:space="preserve"> </w:t>
      </w:r>
      <w:r>
        <w:t xml:space="preserve">from youth and the one who</w:t>
      </w:r>
      <w:r>
        <w:t xml:space="preserve"> </w:t>
      </w:r>
      <w:r>
        <w:t xml:space="preserve">“took me from my mother’s womb”</w:t>
      </w:r>
      <w:r>
        <w:t xml:space="preserve"> </w:t>
      </w:r>
      <w:r>
        <w:t xml:space="preserve">— the initiative is entirely God’s. The sustained faith the psalmist displays is grounded in what God has</w:t>
      </w:r>
      <w:r>
        <w:t xml:space="preserve"> </w:t>
      </w:r>
      <w:r>
        <w:rPr>
          <w:i/>
          <w:iCs/>
        </w:rPr>
        <w:t xml:space="preserve">done</w:t>
      </w:r>
      <w:r>
        <w:t xml:space="preserve">, not in what the psalmist has</w:t>
      </w:r>
      <w:r>
        <w:t xml:space="preserve"> </w:t>
      </w:r>
      <w:r>
        <w:rPr>
          <w:i/>
          <w:iCs/>
        </w:rPr>
        <w:t xml:space="preserve">maintained</w:t>
      </w:r>
      <w:r>
        <w:t xml:space="preserve">. The Reformed reading — that the psalmist’s lifelong faithfulness is itself the fruit of God’s preserving initiative — accounts for both the genuine human dimension and its divine grounding, while the Arminian reading struggles to explain why the psalmist’s ground of appeal is always God’s prior action rather than his own sustained decision.</w:t>
      </w:r>
    </w:p>
    <w:p>
      <w:pPr>
        <w:pStyle w:val="BodyText"/>
      </w:pPr>
      <w:r>
        <w:rPr>
          <w:b/>
          <w:bCs/>
        </w:rPr>
        <w:t xml:space="preserve">The Enemies as Literal Opponents vs. Spiritual Forces</w:t>
      </w:r>
    </w:p>
    <w:p>
      <w:pPr>
        <w:pStyle w:val="BodyText"/>
      </w:pPr>
      <w:r>
        <w:t xml:space="preserve">Some charismatic and broadly evangelical interpretive traditions read</w:t>
      </w:r>
      <w:r>
        <w:t xml:space="preserve"> </w:t>
      </w:r>
      <w:r>
        <w:t xml:space="preserve">“enemies”</w:t>
      </w:r>
      <w:r>
        <w:t xml:space="preserve"> </w:t>
      </w:r>
      <w:r>
        <w:t xml:space="preserve">in psalms of this type as primarily spiritual forces — demonic opposition, spiritual warfare in the background. This reading imports more than the text warrants. The enemies in Psalm 71 are human: they watch (v. 10), they speak (v. 10–11), they shame (v. 13), and they are to be publicly confuted (v. 24). They may well be instruments of broader spiritual antagonism, but the psalm is addressed to a real social and relational context of human accusation and contempt — the kind that aging believers actually face when their declining circumstances are read by others (and sometimes by themselves) as evidence of divine abandonment.</w:t>
      </w:r>
    </w:p>
    <w:p>
      <w:pPr>
        <w:pStyle w:val="BodyText"/>
      </w:pPr>
      <w:r>
        <w:t xml:space="preserve">The Reformed reading keeps the enemies grounded in the text’s own social realism and sees the pastoral application as precisely this: God addresses the person whose faith is being treated by those around them as a disproven hypothesis.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22:9–10</w:t>
      </w:r>
      <w:r>
        <w:t xml:space="preserve"> </w:t>
      </w:r>
      <w:r>
        <w:t xml:space="preserve">—</w:t>
      </w:r>
      <w:r>
        <w:t xml:space="preserve"> </w:t>
      </w:r>
      <w:r>
        <w:t xml:space="preserve">“Yet you are he who took me from the womb… on you was I cast from my birth, and from my mother’s womb you have been my God.”</w:t>
      </w:r>
      <w:r>
        <w:t xml:space="preserve"> </w:t>
      </w:r>
      <w:r>
        <w:t xml:space="preserve">Near-identical language grounds the same pattern of lifelong divine initiative, making explicit that God’s claim on the believer predates the believer’s conscious faith — and that this priority is itself the ground of present appeal.</w:t>
      </w:r>
    </w:p>
    <w:p>
      <w:pPr>
        <w:numPr>
          <w:ilvl w:val="0"/>
          <w:numId w:val="1001"/>
        </w:numPr>
      </w:pPr>
      <w:r>
        <w:rPr>
          <w:b/>
          <w:bCs/>
        </w:rPr>
        <w:t xml:space="preserve">Isaiah 46:3–4</w:t>
      </w:r>
      <w:r>
        <w:t xml:space="preserve"> </w:t>
      </w:r>
      <w:r>
        <w:t xml:space="preserve">—</w:t>
      </w:r>
      <w:r>
        <w:t xml:space="preserve"> </w:t>
      </w:r>
      <w:r>
        <w:t xml:space="preserve">“Even to your old age I am he, and to gray hairs I will carry you. I have made, and I will carry; I will bear and will save.”</w:t>
      </w:r>
      <w:r>
        <w:t xml:space="preserve"> </w:t>
      </w:r>
      <w:r>
        <w:t xml:space="preserve">The LORD’s explicit promise to carry His people through old age is the prophetic ground for the psalmist’s confidence in verse 9 — that God will not cast off in old age what He formed from birth.</w:t>
      </w:r>
    </w:p>
    <w:p>
      <w:pPr>
        <w:numPr>
          <w:ilvl w:val="0"/>
          <w:numId w:val="1001"/>
        </w:numPr>
      </w:pPr>
      <w:r>
        <w:rPr>
          <w:b/>
          <w:bCs/>
        </w:rPr>
        <w:t xml:space="preserve">2 Corinthians 4:16–18</w:t>
      </w:r>
      <w:r>
        <w:t xml:space="preserve"> </w:t>
      </w:r>
      <w:r>
        <w:t xml:space="preserve">—</w:t>
      </w:r>
      <w:r>
        <w:t xml:space="preserve"> </w:t>
      </w:r>
      <w:r>
        <w:t xml:space="preserve">“Though our outer self is wasting away, our inner self is being renewed day by day.”</w:t>
      </w:r>
      <w:r>
        <w:t xml:space="preserve"> </w:t>
      </w:r>
      <w:r>
        <w:t xml:space="preserve">Paul’s articulation of the relationship between physical decline and spiritual confidence maps precisely onto the psalm’s movement — the wasting body is not the last word; God’s sustaining presence through weakness is.</w:t>
      </w:r>
    </w:p>
    <w:p>
      <w:pPr>
        <w:numPr>
          <w:ilvl w:val="0"/>
          <w:numId w:val="1001"/>
        </w:numPr>
      </w:pPr>
      <w:r>
        <w:rPr>
          <w:b/>
          <w:bCs/>
        </w:rPr>
        <w:t xml:space="preserve">Romans 8:35–39</w:t>
      </w:r>
      <w:r>
        <w:t xml:space="preserve"> </w:t>
      </w:r>
      <w:r>
        <w:t xml:space="preserve">—</w:t>
      </w:r>
      <w:r>
        <w:t xml:space="preserve"> </w:t>
      </w:r>
      <w:r>
        <w:t xml:space="preserve">“Who shall separate us from the love of Christ? Shall tribulation, or distress, or persecution, or famine, or nakedness, or danger, or sword?”</w:t>
      </w:r>
      <w:r>
        <w:t xml:space="preserve"> </w:t>
      </w:r>
      <w:r>
        <w:t xml:space="preserve">Paul’s climactic assertion of inseparable love answers the enemies’ taunt in Psalm 71:11 (</w:t>
      </w:r>
      <w:r>
        <w:t xml:space="preserve">“God has forsaken him; pursue and seize him”</w:t>
      </w:r>
      <w:r>
        <w:t xml:space="preserve">) — the New Testament answer is that God has not forsaken him, and nothing in creation can accomplish what the enemies imagine.</w:t>
      </w:r>
    </w:p>
    <w:p>
      <w:pPr>
        <w:numPr>
          <w:ilvl w:val="0"/>
          <w:numId w:val="1001"/>
        </w:numPr>
      </w:pPr>
      <w:r>
        <w:rPr>
          <w:b/>
          <w:bCs/>
        </w:rPr>
        <w:t xml:space="preserve">Philippians 1:6</w:t>
      </w:r>
      <w:r>
        <w:t xml:space="preserve"> </w:t>
      </w:r>
      <w:r>
        <w:t xml:space="preserve">—</w:t>
      </w:r>
      <w:r>
        <w:t xml:space="preserve"> </w:t>
      </w:r>
      <w:r>
        <w:t xml:space="preserve">“He who began a good work in you will bring it to completion at the day of Jesus Christ.”</w:t>
      </w:r>
      <w:r>
        <w:t xml:space="preserve"> </w:t>
      </w:r>
      <w:r>
        <w:t xml:space="preserve">The theological ground of the psalmist’s confidence — that what God started He will finish — is stated here as an explicit apostolic promise, showing the covenantal continuity of the psalm’s logic from Psalms through the New Testament.</w:t>
      </w:r>
    </w:p>
    <w:p>
      <w:r>
        <w:pict>
          <v:rect style="width:0;height:1.5pt" o:hralign="center" o:hrstd="t" o:hr="t"/>
        </w:pict>
      </w:r>
    </w:p>
    <w:p>
      <w:pPr>
        <w:pStyle w:val="FirstParagraph"/>
      </w:pPr>
      <w:r>
        <w:rPr>
          <w:b/>
          <w:bCs/>
        </w:rPr>
        <w:t xml:space="preserve">Aim:</w:t>
      </w:r>
      <w:r>
        <w:t xml:space="preserve"> </w:t>
      </w:r>
      <w:r>
        <w:t xml:space="preserve">To show that aging, suffering, and apparent divine abandonment do not expose the weakness of faith but occasion its deepest expression — and that a life of sustained dependence on God is itself a testimony that will outlast the believer.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Opening appeal:</w:t>
            </w:r>
            <w:r>
              <w:t xml:space="preserve"> </w:t>
            </w:r>
            <w:r>
              <w:t xml:space="preserve">“In you, O LORD, do I take refuge; let me never be put to shame.”</w:t>
            </w:r>
            <w:r>
              <w:t xml:space="preserve"> </w:t>
            </w:r>
            <w:r>
              <w:t xml:space="preserve">The psalmist asks to be rescued, inclined to, and saved — rock, fortress, command for deliverance.</w:t>
            </w:r>
          </w:p>
        </w:tc>
        <w:tc>
          <w:tcPr/>
          <w:p>
            <w:pPr>
              <w:pStyle w:val="Compact"/>
            </w:pPr>
            <w:r>
              <w:t xml:space="preserve">Nearly identical to Psalm 31:1–3; the psalmist draws on the treasury of Israel’s prayer language. Not plagiarism — inheritance.</w:t>
            </w:r>
          </w:p>
        </w:tc>
      </w:tr>
      <w:tr>
        <w:tc>
          <w:tcPr/>
          <w:p>
            <w:pPr>
              <w:pStyle w:val="Compact"/>
            </w:pPr>
            <w:r>
              <w:t xml:space="preserve">4</w:t>
            </w:r>
          </w:p>
        </w:tc>
        <w:tc>
          <w:tcPr/>
          <w:p>
            <w:pPr>
              <w:pStyle w:val="Compact"/>
            </w:pPr>
            <w:r>
              <w:t xml:space="preserve">“Rescue me, O my God, from the hand of the wicked, from the grasp of the unjust and cruel man.”</w:t>
            </w:r>
            <w:r>
              <w:t xml:space="preserve"> </w:t>
            </w:r>
            <w:r>
              <w:t xml:space="preserve">First explicit reference to human enemies.</w:t>
            </w:r>
          </w:p>
        </w:tc>
        <w:tc>
          <w:tcPr/>
          <w:p>
            <w:pPr>
              <w:pStyle w:val="Compact"/>
            </w:pPr>
            <w:r>
              <w:t xml:space="preserve">Establishes the social context: real opponents, not merely internal doubt.</w:t>
            </w:r>
          </w:p>
        </w:tc>
      </w:tr>
      <w:tr>
        <w:tc>
          <w:tcPr/>
          <w:p>
            <w:pPr>
              <w:pStyle w:val="Compact"/>
            </w:pPr>
            <w:r>
              <w:t xml:space="preserve">5–6</w:t>
            </w:r>
          </w:p>
        </w:tc>
        <w:tc>
          <w:tcPr/>
          <w:p>
            <w:pPr>
              <w:pStyle w:val="Compact"/>
            </w:pPr>
            <w:r>
              <w:t xml:space="preserve">Ground of confidence:</w:t>
            </w:r>
            <w:r>
              <w:t xml:space="preserve"> </w:t>
            </w:r>
            <w:r>
              <w:t xml:space="preserve">“For you, O Lord, are my hope, my trust, O LORD, from my youth. Upon you I have leaned from before my birth; you are he who took me from my mother’s womb.”</w:t>
            </w:r>
          </w:p>
        </w:tc>
        <w:tc>
          <w:tcPr/>
          <w:p>
            <w:pPr>
              <w:pStyle w:val="Compact"/>
            </w:pPr>
            <w:r>
              <w:t xml:space="preserve">The</w:t>
            </w:r>
            <w:r>
              <w:t xml:space="preserve"> </w:t>
            </w:r>
            <w:r>
              <w:t xml:space="preserve">“because”</w:t>
            </w:r>
            <w:r>
              <w:t xml:space="preserve"> </w:t>
            </w:r>
            <w:r>
              <w:t xml:space="preserve">of the appeal. Divine initiative precedes the psalmist’s consciousness — God’s claim on him is prior to his claim on God.</w:t>
            </w:r>
          </w:p>
        </w:tc>
      </w:tr>
      <w:tr>
        <w:tc>
          <w:tcPr/>
          <w:p>
            <w:pPr>
              <w:pStyle w:val="Compact"/>
            </w:pPr>
            <w:r>
              <w:t xml:space="preserve">7–8</w:t>
            </w:r>
          </w:p>
        </w:tc>
        <w:tc>
          <w:tcPr/>
          <w:p>
            <w:pPr>
              <w:pStyle w:val="Compact"/>
            </w:pPr>
            <w:r>
              <w:t xml:space="preserve">“I have been as a portent to many, but you are my strong refuge. My mouth is filled with your praise, and with your glory all the day.”</w:t>
            </w:r>
          </w:p>
        </w:tc>
        <w:tc>
          <w:tcPr/>
          <w:p>
            <w:pPr>
              <w:pStyle w:val="Compact"/>
            </w:pPr>
            <w:r>
              <w:t xml:space="preserve">The psalmist’s suffering has made him a spectacle. Yet his mouth is full of praise — before circumstances resolve.</w:t>
            </w:r>
          </w:p>
        </w:tc>
      </w:tr>
      <w:tr>
        <w:tc>
          <w:tcPr/>
          <w:p>
            <w:pPr>
              <w:pStyle w:val="Compact"/>
            </w:pPr>
            <w:r>
              <w:t xml:space="preserve">9</w:t>
            </w:r>
          </w:p>
        </w:tc>
        <w:tc>
          <w:tcPr/>
          <w:p>
            <w:pPr>
              <w:pStyle w:val="Compact"/>
            </w:pPr>
            <w:r>
              <w:t xml:space="preserve">“Do not cast me off in the time of old age; forsake me not when my strength is spent.”</w:t>
            </w:r>
          </w:p>
        </w:tc>
        <w:tc>
          <w:tcPr/>
          <w:p>
            <w:pPr>
              <w:pStyle w:val="Compact"/>
            </w:pPr>
            <w:r>
              <w:t xml:space="preserve">The psalm’s explicit autobiographical anchor: old age, physical decline. Not metaphor — the psalmist is old.</w:t>
            </w:r>
          </w:p>
        </w:tc>
      </w:tr>
      <w:tr>
        <w:tc>
          <w:tcPr/>
          <w:p>
            <w:pPr>
              <w:pStyle w:val="Compact"/>
            </w:pPr>
            <w:r>
              <w:t xml:space="preserve">10–11</w:t>
            </w:r>
          </w:p>
        </w:tc>
        <w:tc>
          <w:tcPr/>
          <w:p>
            <w:pPr>
              <w:pStyle w:val="Compact"/>
            </w:pPr>
            <w:r>
              <w:t xml:space="preserve">Enemies’ strategy: they watch, they counsel together, they reason that God has forsaken him and he can be seized.</w:t>
            </w:r>
          </w:p>
        </w:tc>
        <w:tc>
          <w:tcPr/>
          <w:p>
            <w:pPr>
              <w:pStyle w:val="Compact"/>
            </w:pPr>
            <w:r>
              <w:t xml:space="preserve">The logic of the enemies: suffering = divine abandonment = vulnerability. This is a theological claim, not just a military one.</w:t>
            </w:r>
          </w:p>
        </w:tc>
      </w:tr>
      <w:tr>
        <w:tc>
          <w:tcPr/>
          <w:p>
            <w:pPr>
              <w:pStyle w:val="Compact"/>
            </w:pPr>
            <w:r>
              <w:t xml:space="preserve">12–13</w:t>
            </w:r>
          </w:p>
        </w:tc>
        <w:tc>
          <w:tcPr/>
          <w:p>
            <w:pPr>
              <w:pStyle w:val="Compact"/>
            </w:pPr>
            <w:r>
              <w:t xml:space="preserve">Cry for God to draw near and put enemies to shame and confusion.</w:t>
            </w:r>
          </w:p>
        </w:tc>
        <w:tc>
          <w:tcPr/>
          <w:p>
            <w:pPr>
              <w:pStyle w:val="Compact"/>
            </w:pPr>
            <w:r>
              <w:t xml:space="preserve">“O God, be not far from me”</w:t>
            </w:r>
            <w:r>
              <w:t xml:space="preserve"> </w:t>
            </w:r>
            <w:r>
              <w:t xml:space="preserve">— spatial language expressing felt distance, not theological assertion of abandonment.</w:t>
            </w:r>
          </w:p>
        </w:tc>
      </w:tr>
      <w:tr>
        <w:tc>
          <w:tcPr/>
          <w:p>
            <w:pPr>
              <w:pStyle w:val="Compact"/>
            </w:pPr>
            <w:r>
              <w:t xml:space="preserve">14–16</w:t>
            </w:r>
          </w:p>
        </w:tc>
        <w:tc>
          <w:tcPr/>
          <w:p>
            <w:pPr>
              <w:pStyle w:val="Compact"/>
            </w:pPr>
            <w:r>
              <w:t xml:space="preserve">Vow of sustained hope and praise:</w:t>
            </w:r>
            <w:r>
              <w:t xml:space="preserve"> </w:t>
            </w:r>
            <w:r>
              <w:t xml:space="preserve">“I will hope continually and will praise you yet more and more… I will come with the mighty deeds of the Lord GOD; I will remind them of your righteousness, yours alone.”</w:t>
            </w:r>
          </w:p>
        </w:tc>
        <w:tc>
          <w:tcPr/>
          <w:p>
            <w:pPr>
              <w:pStyle w:val="Compact"/>
            </w:pPr>
            <w:r>
              <w:t xml:space="preserve">Pivot: from lament to resolve. The praise is vowed before deliverance arrives. Note</w:t>
            </w:r>
            <w:r>
              <w:t xml:space="preserve"> </w:t>
            </w:r>
            <w:r>
              <w:t xml:space="preserve">“yours alone”</w:t>
            </w:r>
            <w:r>
              <w:t xml:space="preserve"> </w:t>
            </w:r>
            <w:r>
              <w:t xml:space="preserve">— righteousness is not shared credit.</w:t>
            </w:r>
          </w:p>
        </w:tc>
      </w:tr>
      <w:tr>
        <w:tc>
          <w:tcPr/>
          <w:p>
            <w:pPr>
              <w:pStyle w:val="Compact"/>
            </w:pPr>
            <w:r>
              <w:t xml:space="preserve">17–18</w:t>
            </w:r>
          </w:p>
        </w:tc>
        <w:tc>
          <w:tcPr/>
          <w:p>
            <w:pPr>
              <w:pStyle w:val="Compact"/>
            </w:pPr>
            <w:r>
              <w:t xml:space="preserve">Retrospective on lifelong teaching: God has taught the psalmist from youth; now in old age he asks to be kept alive to declare God’s might to the next generation.</w:t>
            </w:r>
          </w:p>
        </w:tc>
        <w:tc>
          <w:tcPr/>
          <w:p>
            <w:pPr>
              <w:pStyle w:val="Compact"/>
            </w:pPr>
            <w:r>
              <w:t xml:space="preserve">The explicitly multigenerational purpose: the aged believer’s life is not winding down — it has an audience in the future.</w:t>
            </w:r>
          </w:p>
        </w:tc>
      </w:tr>
      <w:tr>
        <w:tc>
          <w:tcPr/>
          <w:p>
            <w:pPr>
              <w:pStyle w:val="Compact"/>
            </w:pPr>
            <w:r>
              <w:t xml:space="preserve">19–21</w:t>
            </w:r>
          </w:p>
        </w:tc>
        <w:tc>
          <w:tcPr/>
          <w:p>
            <w:pPr>
              <w:pStyle w:val="Compact"/>
            </w:pPr>
            <w:r>
              <w:t xml:space="preserve">God’s righteousness reaches the heights; the psalmist anticipates revival:</w:t>
            </w:r>
            <w:r>
              <w:t xml:space="preserve"> </w:t>
            </w:r>
            <w:r>
              <w:t xml:space="preserve">“You who have made me see many troubles and calamities will revive me again; from the depths of the earth you will bring me up again.”</w:t>
            </w:r>
          </w:p>
        </w:tc>
        <w:tc>
          <w:tcPr/>
          <w:p>
            <w:pPr>
              <w:pStyle w:val="Compact"/>
            </w:pPr>
            <w:r>
              <w:t xml:space="preserve">“Depths of the earth”</w:t>
            </w:r>
            <w:r>
              <w:t xml:space="preserve"> </w:t>
            </w:r>
            <w:r>
              <w:t xml:space="preserve">— language of Sheol, of death itself. The psalmist’s confidence extends through death into resurrection.</w:t>
            </w:r>
          </w:p>
        </w:tc>
      </w:tr>
      <w:tr>
        <w:tc>
          <w:tcPr/>
          <w:p>
            <w:pPr>
              <w:pStyle w:val="Compact"/>
            </w:pPr>
            <w:r>
              <w:t xml:space="preserve">22–24</w:t>
            </w:r>
          </w:p>
        </w:tc>
        <w:tc>
          <w:tcPr/>
          <w:p>
            <w:pPr>
              <w:pStyle w:val="Compact"/>
            </w:pPr>
            <w:r>
              <w:t xml:space="preserve">Vow of praise with instruments:</w:t>
            </w:r>
            <w:r>
              <w:t xml:space="preserve"> </w:t>
            </w:r>
            <w:r>
              <w:t xml:space="preserve">“I will also praise you with the harp… My lips will shout for joy, when I sing praises to you; my soul also, which you have redeemed. And my tongue will talk of your righteous help all the day long, for they have been put to shame and disappointed who sought to do me hurt.”</w:t>
            </w:r>
          </w:p>
        </w:tc>
        <w:tc>
          <w:tcPr/>
          <w:p>
            <w:pPr>
              <w:pStyle w:val="Compact"/>
            </w:pPr>
            <w:r>
              <w:t xml:space="preserve">The psalm ends with the enemies confuted — not by the psalmist’s power but by God’s vindication. The final word is praise and testimony.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rPr>
                <w:b/>
                <w:bCs/>
              </w:rPr>
              <w:t xml:space="preserve">Appeal to the Refuge</w:t>
            </w:r>
            <w:r>
              <w:t xml:space="preserve">: Opening cry grounded in God as rock, fortress, and deliverer from enemies</w:t>
            </w:r>
          </w:p>
        </w:tc>
      </w:tr>
      <w:tr>
        <w:tc>
          <w:tcPr/>
          <w:p>
            <w:pPr>
              <w:pStyle w:val="Compact"/>
            </w:pPr>
            <w:r>
              <w:t xml:space="preserve">2</w:t>
            </w:r>
          </w:p>
        </w:tc>
        <w:tc>
          <w:tcPr/>
          <w:p>
            <w:pPr>
              <w:pStyle w:val="Compact"/>
            </w:pPr>
            <w:r>
              <w:t xml:space="preserve">5–8</w:t>
            </w:r>
          </w:p>
        </w:tc>
        <w:tc>
          <w:tcPr/>
          <w:p>
            <w:pPr>
              <w:pStyle w:val="Compact"/>
            </w:pPr>
            <w:r>
              <w:rPr>
                <w:b/>
                <w:bCs/>
              </w:rPr>
              <w:t xml:space="preserve">Ground of Confidence</w:t>
            </w:r>
            <w:r>
              <w:t xml:space="preserve">: Lifelong divine initiative from the womb as the basis of present hope</w:t>
            </w:r>
          </w:p>
        </w:tc>
      </w:tr>
      <w:tr>
        <w:tc>
          <w:tcPr/>
          <w:p>
            <w:pPr>
              <w:pStyle w:val="Compact"/>
            </w:pPr>
            <w:r>
              <w:t xml:space="preserve">3</w:t>
            </w:r>
          </w:p>
        </w:tc>
        <w:tc>
          <w:tcPr/>
          <w:p>
            <w:pPr>
              <w:pStyle w:val="Compact"/>
            </w:pPr>
            <w:r>
              <w:t xml:space="preserve">9–13</w:t>
            </w:r>
          </w:p>
        </w:tc>
        <w:tc>
          <w:tcPr/>
          <w:p>
            <w:pPr>
              <w:pStyle w:val="Compact"/>
            </w:pPr>
            <w:r>
              <w:rPr>
                <w:b/>
                <w:bCs/>
              </w:rPr>
              <w:t xml:space="preserve">The Specific Fear Named</w:t>
            </w:r>
            <w:r>
              <w:t xml:space="preserve">: The threat of abandonment in old age; enemies who read weakness as disproof of faith</w:t>
            </w:r>
          </w:p>
        </w:tc>
      </w:tr>
      <w:tr>
        <w:tc>
          <w:tcPr/>
          <w:p>
            <w:pPr>
              <w:pStyle w:val="Compact"/>
            </w:pPr>
            <w:r>
              <w:t xml:space="preserve">4</w:t>
            </w:r>
          </w:p>
        </w:tc>
        <w:tc>
          <w:tcPr/>
          <w:p>
            <w:pPr>
              <w:pStyle w:val="Compact"/>
            </w:pPr>
            <w:r>
              <w:t xml:space="preserve">14–21</w:t>
            </w:r>
          </w:p>
        </w:tc>
        <w:tc>
          <w:tcPr/>
          <w:p>
            <w:pPr>
              <w:pStyle w:val="Compact"/>
            </w:pPr>
            <w:r>
              <w:rPr>
                <w:b/>
                <w:bCs/>
              </w:rPr>
              <w:t xml:space="preserve">Vow of Sustained Praise</w:t>
            </w:r>
            <w:r>
              <w:t xml:space="preserve">: The resolve to praise before deliverance; retrospective and prospective vision of God’s faithfulness through every calamity including death</w:t>
            </w:r>
          </w:p>
        </w:tc>
      </w:tr>
      <w:tr>
        <w:tc>
          <w:tcPr/>
          <w:p>
            <w:pPr>
              <w:pStyle w:val="Compact"/>
            </w:pPr>
            <w:r>
              <w:t xml:space="preserve">5</w:t>
            </w:r>
          </w:p>
        </w:tc>
        <w:tc>
          <w:tcPr/>
          <w:p>
            <w:pPr>
              <w:pStyle w:val="Compact"/>
            </w:pPr>
            <w:r>
              <w:t xml:space="preserve">22–24</w:t>
            </w:r>
          </w:p>
        </w:tc>
        <w:tc>
          <w:tcPr/>
          <w:p>
            <w:pPr>
              <w:pStyle w:val="Compact"/>
            </w:pPr>
            <w:r>
              <w:rPr>
                <w:b/>
                <w:bCs/>
              </w:rPr>
              <w:t xml:space="preserve">Praise Anticipated and Enacted</w:t>
            </w:r>
            <w:r>
              <w:t xml:space="preserve">: The psalm closes in doxology — instruments, voice, soul — with the enemies confuted and the testimony complete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as lifelong refuge — trusted from birth, clung to in old age, praised into the next generation.</w:t>
      </w:r>
    </w:p>
    <w:p>
      <w:pPr>
        <w:pStyle w:val="BodyText"/>
      </w:pPr>
      <w:r>
        <w:rPr>
          <w:b/>
          <w:bCs/>
        </w:rPr>
        <w:t xml:space="preserve">Primary Claim:</w:t>
      </w:r>
      <w:r>
        <w:t xml:space="preserve"> </w:t>
      </w:r>
      <w:r>
        <w:t xml:space="preserve">God calls the aging, embattled believer to bring a lifetime of unresolved need and unbroken faithfulness to Him as the only ground of confident hope — not because circumstances have improved, but because God’s character has been proven across every season. The psalmist’s life of dependence is itself the testimony God will use to instruct the next generation.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your history of need as a history of God’s faithfulness.</w:t>
      </w:r>
      <w:r>
        <w:t xml:space="preserve"> </w:t>
      </w:r>
      <w:r>
        <w:rPr>
          <w:i/>
          <w:iCs/>
        </w:rPr>
        <w:t xml:space="preserve">(Mind/belief)</w:t>
      </w:r>
      <w:r>
        <w:t xml:space="preserve"> </w:t>
      </w:r>
      <w:r>
        <w:t xml:space="preserve">The psalmist does not summarize his life as a story of suffering — he summarizes it as a story of God’s sustaining presence through suffering. These are not the same story. The believer who reviews their life and sees only the wounds, the losses, and the unanswered prayers has not yet learned to read their own history theologically. Psalm 71 is a model for that rereading:</w:t>
      </w:r>
      <w:r>
        <w:t xml:space="preserve"> </w:t>
      </w:r>
      <w:r>
        <w:t xml:space="preserve">“From my youth you have taught me”</w:t>
      </w:r>
      <w:r>
        <w:t xml:space="preserve"> </w:t>
      </w:r>
      <w:r>
        <w:t xml:space="preserve">(v. 17) is not a denial of the troubles catalogued in verse 20 — it is the interpretation of them. You are called to rehearse your history not as a victim narrative but as a covenant narrative, and the distinction will change how you face whatever comes next.</w:t>
      </w:r>
    </w:p>
    <w:p>
      <w:pPr>
        <w:pStyle w:val="BodyText"/>
      </w:pPr>
      <w:r>
        <w:rPr>
          <w:b/>
          <w:bCs/>
        </w:rPr>
        <w:t xml:space="preserve">2. Refuse the logic that aging or diminishment means God has withdrawn.</w:t>
      </w:r>
      <w:r>
        <w:t xml:space="preserve"> </w:t>
      </w:r>
      <w:r>
        <w:rPr>
          <w:i/>
          <w:iCs/>
        </w:rPr>
        <w:t xml:space="preserve">(Mind/belief)</w:t>
      </w:r>
      <w:r>
        <w:t xml:space="preserve"> </w:t>
      </w:r>
      <w:r>
        <w:t xml:space="preserve">The enemies in this psalm are not merely cruel — they are theologically mistaken. They interpret the psalmist’s weakness and suffering as evidence that God has abandoned him (v. 11), and they are wrong. This is not a rare error: it lives in the heart of every believer who quietly concludes that because things have not gone well, God is not paying attention. The text specifically refuses this logic. Declining strength does not mean declining favor. Physical diminishment does not mean spiritual abandonment. You need to know this now, before you are old — because you will be tempted to believe the enemies’ argument when you are.</w:t>
      </w:r>
    </w:p>
    <w:p>
      <w:pPr>
        <w:pStyle w:val="BodyText"/>
      </w:pPr>
      <w:r>
        <w:rPr>
          <w:b/>
          <w:bCs/>
        </w:rPr>
        <w:t xml:space="preserve">3. Let the awareness that your faith has an audience shape how you carry yourself in seasons of visible weakness.</w:t>
      </w:r>
      <w:r>
        <w:t xml:space="preserve"> </w:t>
      </w:r>
      <w:r>
        <w:rPr>
          <w:i/>
          <w:iCs/>
        </w:rPr>
        <w:t xml:space="preserve">(Affections/worship)</w:t>
      </w:r>
      <w:r>
        <w:t xml:space="preserve"> </w:t>
      </w:r>
      <w:r>
        <w:t xml:space="preserve">The psalmist’s urgency to be preserved in old age is explicitly multigenerational:</w:t>
      </w:r>
      <w:r>
        <w:t xml:space="preserve"> </w:t>
      </w:r>
      <w:r>
        <w:t xml:space="preserve">“So even to old age and gray hairs, O God, do not forsake me, until I proclaim your might to another generation”</w:t>
      </w:r>
      <w:r>
        <w:t xml:space="preserve"> </w:t>
      </w:r>
      <w:r>
        <w:t xml:space="preserve">(v. 18). He is not simply trying to survive — he is trying to testify. There is someone watching your life who needs to see what it looks like to trust God when circumstances do not vindicate that trust. The aged, embattled, still-praising believer is doing something irreplaceable for the next generation. Let that knowledge stir both your affections and your resolve to hold on.</w:t>
      </w:r>
    </w:p>
    <w:p>
      <w:pPr>
        <w:pStyle w:val="BodyText"/>
      </w:pPr>
      <w:r>
        <w:rPr>
          <w:b/>
          <w:bCs/>
        </w:rPr>
        <w:t xml:space="preserve">4. Practice vowing praise before deliverance comes.</w:t>
      </w:r>
      <w:r>
        <w:t xml:space="preserve"> </w:t>
      </w:r>
      <w:r>
        <w:rPr>
          <w:i/>
          <w:iCs/>
        </w:rPr>
        <w:t xml:space="preserve">(Will/behavior)</w:t>
      </w:r>
      <w:r>
        <w:t xml:space="preserve"> </w:t>
      </w:r>
      <w:r>
        <w:t xml:space="preserve">The structural pivot of the psalm — verses 14–16 — is not a report that things have improved. It is a decision:</w:t>
      </w:r>
      <w:r>
        <w:t xml:space="preserve"> </w:t>
      </w:r>
      <w:r>
        <w:t xml:space="preserve">“I will hope continually and will praise you yet more and more.”</w:t>
      </w:r>
      <w:r>
        <w:t xml:space="preserve"> </w:t>
      </w:r>
      <w:r>
        <w:t xml:space="preserve">The circumstances of verses 10–13 are still fully in force when this vow is made. The psalmist has not received his deliverance — he has decided to praise in the face of its delay. This is not pretending things are fine; it is insisting that God is worthy of praise regardless of what has not yet resolved. Concretely: before you know how your current trial ends, choose a specific act of worship — spoken, written, or sung — and do it today. Do not wait for the resolution to generate the praise.</w:t>
      </w:r>
    </w:p>
    <w:p>
      <w:pPr>
        <w:pStyle w:val="BodyText"/>
      </w:pPr>
      <w:r>
        <w:rPr>
          <w:b/>
          <w:bCs/>
        </w:rPr>
        <w:t xml:space="preserve">5. Bring your unresolved prayers to God without apology, grounded in His prior faithfulness rather than your present performance.</w:t>
      </w:r>
      <w:r>
        <w:t xml:space="preserve"> </w:t>
      </w:r>
      <w:r>
        <w:rPr>
          <w:i/>
          <w:iCs/>
        </w:rPr>
        <w:t xml:space="preserve">(Affections/worship)</w:t>
      </w:r>
      <w:r>
        <w:t xml:space="preserve"> </w:t>
      </w:r>
      <w:r>
        <w:t xml:space="preserve">The psalmist’s appeal is not based on how well he has prayed, how consistent his worship has been, or how much he deserves rescue. His ground of appeal is entirely what God has done — from the womb, through youth, across a lifetime of calamities (v. 20). He is not negotiating from strength; he is crying out from weakness and pointing backward to God’s initiating grace. This is the shape of mature Christian prayer: not</w:t>
      </w:r>
      <w:r>
        <w:t xml:space="preserve"> </w:t>
      </w:r>
      <w:r>
        <w:t xml:space="preserve">“look at my faithfulness”</w:t>
      </w:r>
      <w:r>
        <w:t xml:space="preserve"> </w:t>
      </w:r>
      <w:r>
        <w:t xml:space="preserve">but</w:t>
      </w:r>
      <w:r>
        <w:t xml:space="preserve"> </w:t>
      </w:r>
      <w:r>
        <w:t xml:space="preserve">“look at Yours.”</w:t>
      </w:r>
      <w:r>
        <w:t xml:space="preserve"> </w:t>
      </w:r>
      <w:r>
        <w:t xml:space="preserve">If you have been reluctant to bring a long-standing, unresolved need to God because you feel you have no standing to ask, Psalm 71 is God’s invitation to come exactly as you are, grounded only in what He has already done.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71 teaches that God’s faithfulness is not episodic but continuous — extending from before birth through every season of life and beyond the threshold of death into resurrection (v. 20). The psalm demonstrates that God is not a fair-weather refuge who accompanies His people only through manageable difficulties; He is specifically the God of old age, of diminished strength, of enemies who interpret weakness as evidence of divine absence. The psalm also establishes that God’s righteousness — the ground of the psalmist’s confidence — is entirely</w:t>
      </w:r>
      <w:r>
        <w:t xml:space="preserve"> </w:t>
      </w:r>
      <w:r>
        <w:t xml:space="preserve">“his alone”</w:t>
      </w:r>
      <w:r>
        <w:t xml:space="preserve"> </w:t>
      </w:r>
      <w:r>
        <w:t xml:space="preserve">(v. 16), not a shared achievement between God’s grace and human merit. This is not a psalm about a strong believer sustaining his faith; it is a psalm about a weak, aging, embattled believer whose only asset is a God who cannot be exhausted.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71 is a sustained demonstration of the covenant faithfulness that underlies the Reformed understanding of perseverance — not as the believer’s act of holding on, but as God’s act of never letting go. The psalmist’s ground of confidence is entirely monergistic: God took him from the womb, God taught him from youth, and God will revive him from the depths of the earth. The human dimension — the prayer, the praise, the vow — is real and vigorous, but it is always</w:t>
      </w:r>
      <w:r>
        <w:t xml:space="preserve"> </w:t>
      </w:r>
      <w:r>
        <w:rPr>
          <w:i/>
          <w:iCs/>
        </w:rPr>
        <w:t xml:space="preserve">responsive</w:t>
      </w:r>
      <w:r>
        <w:t xml:space="preserve"> </w:t>
      </w:r>
      <w:r>
        <w:t xml:space="preserve">to divine initiative, never the basis of it. The psalm also displays what Calvin called the</w:t>
      </w:r>
      <w:r>
        <w:t xml:space="preserve"> </w:t>
      </w:r>
      <w:r>
        <w:t xml:space="preserve">“school of the cross”</w:t>
      </w:r>
      <w:r>
        <w:t xml:space="preserve">: the way God uses sustained suffering and vulnerability not to break faith but to deepen and mature it, so that the aged psalmist has</w:t>
      </w:r>
      <w:r>
        <w:t xml:space="preserve"> </w:t>
      </w:r>
      <w:r>
        <w:rPr>
          <w:i/>
          <w:iCs/>
        </w:rPr>
        <w:t xml:space="preserve">more</w:t>
      </w:r>
      <w:r>
        <w:t xml:space="preserve"> </w:t>
      </w:r>
      <w:r>
        <w:t xml:space="preserve">to say about God’s faithfulness than the young psalmist did, precisely because he has needed God more. Finally, the psalmist’s vow to declare God’s righteousness to the next generation (v. 18) reflects the Reformed conviction that God’s covenant faithfulness is not merely personal but ecclesial and generational — the testimony of the aging saint is a means of grace for those who have not yet been tested.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too old, too worn, too long-waiting, or too publicly weakened for God to be your refuge — and your life of needing Him, far from being an embarrassment, is the testimony He intends to put in front of the next generation. God has been your God since before you knew it. He will not stop now.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aging as the psalm’s only application.</w:t>
      </w:r>
      <w:r>
        <w:t xml:space="preserve"> </w:t>
      </w:r>
      <w:r>
        <w:t xml:space="preserve">Psalm 71 is explicitly a psalm of old age — the psalmist says so twice (vv. 9, 18). But the patterns it establishes — lifelong dependence, enemies who read weakness as divine abandonment, praise vowed before deliverance arrives — apply across every season of life. A sermon that addresses only elderly congregants has narrowed the psalm’s claim unnecessarily. The aged psalmist is the</w:t>
      </w:r>
      <w:r>
        <w:t xml:space="preserve"> </w:t>
      </w:r>
      <w:r>
        <w:rPr>
          <w:i/>
          <w:iCs/>
        </w:rPr>
        <w:t xml:space="preserve">sharpest</w:t>
      </w:r>
      <w:r>
        <w:t xml:space="preserve"> </w:t>
      </w:r>
      <w:r>
        <w:t xml:space="preserve">instantiation of a universal human condition; he is not the only one for whom the psalm is written.</w:t>
      </w:r>
    </w:p>
    <w:p>
      <w:pPr>
        <w:numPr>
          <w:ilvl w:val="0"/>
          <w:numId w:val="1002"/>
        </w:numPr>
      </w:pPr>
      <w:r>
        <w:rPr>
          <w:b/>
          <w:bCs/>
        </w:rPr>
        <w:t xml:space="preserve">Reducing the enemy taunts to generic adversity.</w:t>
      </w:r>
      <w:r>
        <w:t xml:space="preserve"> </w:t>
      </w:r>
      <w:r>
        <w:t xml:space="preserve">The enemies in verses 10–11 make a specific theological claim: God has abandoned the psalmist, and he can therefore be seized. This is not background color — it is the pastoral crisis the psalm is addressing. A sermon that softens</w:t>
      </w:r>
      <w:r>
        <w:t xml:space="preserve"> </w:t>
      </w:r>
      <w:r>
        <w:t xml:space="preserve">“enemies”</w:t>
      </w:r>
      <w:r>
        <w:t xml:space="preserve"> </w:t>
      </w:r>
      <w:r>
        <w:t xml:space="preserve">into</w:t>
      </w:r>
      <w:r>
        <w:t xml:space="preserve"> </w:t>
      </w:r>
      <w:r>
        <w:t xml:space="preserve">“challenges”</w:t>
      </w:r>
      <w:r>
        <w:t xml:space="preserve"> </w:t>
      </w:r>
      <w:r>
        <w:t xml:space="preserve">or</w:t>
      </w:r>
      <w:r>
        <w:t xml:space="preserve"> </w:t>
      </w:r>
      <w:r>
        <w:t xml:space="preserve">“difficulties”</w:t>
      </w:r>
      <w:r>
        <w:t xml:space="preserve"> </w:t>
      </w:r>
      <w:r>
        <w:t xml:space="preserve">loses the specific confrontation the psalm is staging: the claim that weakness disproves faith. This claim must be named and answered, not softened.</w:t>
      </w:r>
    </w:p>
    <w:p>
      <w:pPr>
        <w:numPr>
          <w:ilvl w:val="0"/>
          <w:numId w:val="1002"/>
        </w:numPr>
      </w:pPr>
      <w:r>
        <w:rPr>
          <w:b/>
          <w:bCs/>
        </w:rPr>
        <w:t xml:space="preserve">Preaching the psalmist’s faith as a model to imitate rather than a grace to receive.</w:t>
      </w:r>
      <w:r>
        <w:t xml:space="preserve"> </w:t>
      </w:r>
      <w:r>
        <w:t xml:space="preserve">The anti-moralism discipline applies with particular force here. The psalmist’s sustained confidence is admirable — but the psalm insists that its ground is what God has done, not what the psalmist has achieved.</w:t>
      </w:r>
      <w:r>
        <w:t xml:space="preserve"> </w:t>
      </w:r>
      <w:r>
        <w:t xml:space="preserve">“Be like the psalmist — trust God through hard seasons”</w:t>
      </w:r>
      <w:r>
        <w:t xml:space="preserve"> </w:t>
      </w:r>
      <w:r>
        <w:t xml:space="preserve">is not the sermon. The sermon is</w:t>
      </w:r>
      <w:r>
        <w:t xml:space="preserve"> </w:t>
      </w:r>
      <w:r>
        <w:t xml:space="preserve">“God’s prior faithfulness is the ground of your present confidence, and He has given you the same history this psalmist had.”</w:t>
      </w:r>
      <w:r>
        <w:t xml:space="preserve"> </w:t>
      </w:r>
      <w:r>
        <w:t xml:space="preserve">The application flows from the indicative, not directly from the imperative.</w:t>
      </w:r>
    </w:p>
    <w:p>
      <w:pPr>
        <w:numPr>
          <w:ilvl w:val="0"/>
          <w:numId w:val="1002"/>
        </w:numPr>
      </w:pPr>
      <w:r>
        <w:rPr>
          <w:b/>
          <w:bCs/>
        </w:rPr>
        <w:t xml:space="preserve">Missing the resurrection horizon of verse 20.</w:t>
      </w:r>
      <w:r>
        <w:t xml:space="preserve"> </w:t>
      </w:r>
      <w:r>
        <w:t xml:space="preserve">“From the depths of the earth you will bring me up again”</w:t>
      </w:r>
      <w:r>
        <w:t xml:space="preserve"> </w:t>
      </w:r>
      <w:r>
        <w:t xml:space="preserve">is more than poetic hyperbole for survival. The psalmist is anticipating revival from Sheol — from death itself. To read this as merely</w:t>
      </w:r>
      <w:r>
        <w:t xml:space="preserve"> </w:t>
      </w:r>
      <w:r>
        <w:t xml:space="preserve">“God will bring me through this difficult season”</w:t>
      </w:r>
      <w:r>
        <w:t xml:space="preserve"> </w:t>
      </w:r>
      <w:r>
        <w:t xml:space="preserve">undersells the cosmic scope of the psalmist’s confidence. His hope extends through the grave. For the New Testament reader, this is the Christological resonance the psalm is reaching toward — and it should be preached with that fullness.</w:t>
      </w:r>
    </w:p>
    <w:p>
      <w:pPr>
        <w:numPr>
          <w:ilvl w:val="0"/>
          <w:numId w:val="1002"/>
        </w:numPr>
      </w:pPr>
      <w:r>
        <w:rPr>
          <w:b/>
          <w:bCs/>
        </w:rPr>
        <w:t xml:space="preserve">Leaving the multigenerational purpose undeveloped.</w:t>
      </w:r>
      <w:r>
        <w:t xml:space="preserve"> </w:t>
      </w:r>
      <w:r>
        <w:t xml:space="preserve">Verse 18 is one of the most striking statements in the psalm: the psalmist asks to be preserved not merely for his own sake but</w:t>
      </w:r>
      <w:r>
        <w:t xml:space="preserve"> </w:t>
      </w:r>
      <w:r>
        <w:t xml:space="preserve">“until I declare your might to another generation.”</w:t>
      </w:r>
      <w:r>
        <w:t xml:space="preserve"> </w:t>
      </w:r>
      <w:r>
        <w:t xml:space="preserve">This is not a footnote — it is the psalmist’s stated purpose for continued life. A sermon that does not develop the idea that aged and embattled believers have a specific, irreplaceable, multigenerational testimony function has missed one of the psalm’s most distinctive and pastorally powerful contributions.</w:t>
      </w:r>
    </w:p>
    <w:p>
      <w:pPr>
        <w:numPr>
          <w:ilvl w:val="0"/>
          <w:numId w:val="1002"/>
        </w:numPr>
      </w:pPr>
      <w:r>
        <w:rPr>
          <w:b/>
          <w:bCs/>
        </w:rPr>
        <w:t xml:space="preserve">Importing triumphalism into the vow of praise (vv. 14–24).</w:t>
      </w:r>
      <w:r>
        <w:t xml:space="preserve"> </w:t>
      </w:r>
      <w:r>
        <w:t xml:space="preserve">The psalm’s closing movement is full of confident, even exuberant praise. It is easy to preach this as though the psalmist’s circumstances have changed or his deliverance has arrived. They have not — at least not within the psalm. He is praising God in</w:t>
      </w:r>
      <w:r>
        <w:t xml:space="preserve"> </w:t>
      </w:r>
      <w:r>
        <w:rPr>
          <w:i/>
          <w:iCs/>
        </w:rPr>
        <w:t xml:space="preserve">anticipation</w:t>
      </w:r>
      <w:r>
        <w:t xml:space="preserve"> </w:t>
      </w:r>
      <w:r>
        <w:t xml:space="preserve">of vindication, not in</w:t>
      </w:r>
      <w:r>
        <w:t xml:space="preserve"> </w:t>
      </w:r>
      <w:r>
        <w:rPr>
          <w:i/>
          <w:iCs/>
        </w:rPr>
        <w:t xml:space="preserve">celebration</w:t>
      </w:r>
      <w:r>
        <w:t xml:space="preserve"> </w:t>
      </w:r>
      <w:r>
        <w:t xml:space="preserve">of it. The distinction matters enormously: the psalm models praise as an act of faith, not as a report of favorable outcomes. Triumphalism collapses this distinction and produces a sermon that rewards comfortable congregants and bewilders suffering ones.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2026-07-14T21:04:56Z</dcterms:created>
  <dcterms:modified xsi:type="dcterms:W3CDTF">2026-07-14T21:04:56Z</dcterms:modified>
</cp:coreProperties>
</file>

<file path=docProps/custom.xml><?xml version="1.0" encoding="utf-8"?>
<Properties xmlns="http://schemas.openxmlformats.org/officeDocument/2006/custom-properties" xmlns:vt="http://schemas.openxmlformats.org/officeDocument/2006/docPropsVTypes"/>
</file>